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0C9046D2" w14:textId="71C174F6" w:rsidR="00B07C76" w:rsidRDefault="00007D35" w:rsidP="00B07C76">
      <w:pPr>
        <w:jc w:val="both"/>
        <w:rPr>
          <w:rFonts w:ascii="Libre Franklin" w:hAnsi="Libre Franklin"/>
          <w:b/>
          <w:bCs/>
          <w:caps/>
          <w:sz w:val="18"/>
          <w:szCs w:val="18"/>
        </w:rPr>
      </w:pPr>
      <w:r w:rsidRPr="00007D35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FINALIZZATI ALL’AFFIDAMENTO DIRETTO AI SENSI DELL’ART. 50 C. 1, LETT. B) D.LGS. 36/2023 DELLA FORNITURA DI </w:t>
      </w:r>
      <w:r w:rsidR="00AA6DAD" w:rsidRPr="00AA6DAD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FINALIZZATI ALL’AFFIDAMENTO DIRETTO AI SENSI DELL’ART. 50 C. 1, LETT. B) D.LGS. 36/2023 DELLA FORNITURA DI </w:t>
      </w:r>
      <w:r w:rsidR="00AA6DAD" w:rsidRPr="00AA6DAD">
        <w:rPr>
          <w:rFonts w:ascii="Libre Franklin" w:hAnsi="Libre Franklin"/>
          <w:b/>
          <w:bCs/>
          <w:caps/>
          <w:sz w:val="18"/>
          <w:szCs w:val="18"/>
          <w:u w:val="single"/>
        </w:rPr>
        <w:t>MISURATORE/REGOLATORE DI PORTATA MASSICA DI GAS</w:t>
      </w:r>
      <w:r w:rsidR="00AA6DAD" w:rsidRPr="00AA6DAD">
        <w:rPr>
          <w:rFonts w:ascii="Libre Franklin" w:hAnsi="Libre Franklin"/>
          <w:b/>
          <w:bCs/>
          <w:caps/>
          <w:sz w:val="18"/>
          <w:szCs w:val="18"/>
        </w:rPr>
        <w:t xml:space="preserve"> DA INSTALLARE IN ISOLATORE AUTOMATIZZATO PER LA PRODUZIONE SU SCALA INDUSTRIALE DI TERAPIE CELLULARI E GENICHE (ATMPS)</w:t>
      </w:r>
    </w:p>
    <w:p w14:paraId="46337794" w14:textId="77777777" w:rsidR="00007D35" w:rsidRPr="001F410C" w:rsidRDefault="00007D35" w:rsidP="00B07C76">
      <w:pPr>
        <w:jc w:val="both"/>
        <w:rPr>
          <w:rFonts w:ascii="Libre Franklin" w:hAnsi="Libre Franklin"/>
          <w:sz w:val="18"/>
          <w:szCs w:val="18"/>
        </w:rPr>
      </w:pP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>.……. il 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 residente nel Comune di 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in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dell’impresa</w:t>
      </w:r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…....</w:t>
      </w:r>
      <w:proofErr w:type="gramEnd"/>
      <w:r w:rsidRPr="001F410C">
        <w:rPr>
          <w:rFonts w:ascii="Libre Franklin" w:hAnsi="Libre Franklin"/>
          <w:sz w:val="18"/>
          <w:szCs w:val="18"/>
        </w:rPr>
        <w:t>………………..…………..   n.</w:t>
      </w:r>
      <w:proofErr w:type="gramStart"/>
      <w:r w:rsidRPr="001F410C">
        <w:rPr>
          <w:rFonts w:ascii="Libre Franklin" w:hAnsi="Libre Franklin"/>
          <w:sz w:val="18"/>
          <w:szCs w:val="18"/>
        </w:rPr>
        <w:t xml:space="preserve"> ….</w:t>
      </w:r>
      <w:proofErr w:type="gramEnd"/>
      <w:r w:rsidRPr="001F410C">
        <w:rPr>
          <w:rFonts w:ascii="Libre Franklin" w:hAnsi="Libre Franklin"/>
          <w:sz w:val="18"/>
          <w:szCs w:val="18"/>
        </w:rPr>
        <w:t>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Partita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e-mail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7A35FB7A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F410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584E7902" w:rsidR="00661070" w:rsidRPr="00AA6DAD" w:rsidRDefault="00661070" w:rsidP="00B81526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escrizione del Servizio</w:t>
            </w: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AA6DAD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AA6DAD" w:rsidRDefault="00661070" w:rsidP="009A000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AA6DAD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AA6DAD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AA6DAD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F410C" w:rsidRDefault="00661070" w:rsidP="0029337F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A6DA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AA6DAD" w14:paraId="7F05B2C3" w14:textId="77777777" w:rsidTr="00AA6DAD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B6DDE8"/>
            <w:vAlign w:val="center"/>
            <w:hideMark/>
          </w:tcPr>
          <w:p w14:paraId="018335D5" w14:textId="27B07D66" w:rsidR="00661070" w:rsidRPr="00AA6DAD" w:rsidRDefault="00AA6DAD" w:rsidP="008C0F82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  <w:bookmarkStart w:id="1" w:name="_Hlk162619931"/>
            <w:r w:rsidRPr="00AA6DAD">
              <w:rPr>
                <w:rFonts w:ascii="Libre Franklin Light" w:hAnsi="Libre Franklin Light"/>
                <w:b/>
                <w:sz w:val="16"/>
                <w:szCs w:val="16"/>
              </w:rPr>
              <w:t xml:space="preserve">MISURATORE/REGOLATORE DI PORTATA MASSICA DI GAS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21B4D810" w14:textId="77777777" w:rsidR="00661070" w:rsidRPr="00AA6DAD" w:rsidRDefault="00661070" w:rsidP="00AA6DAD">
            <w:pPr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</w:pPr>
            <w:r w:rsidRPr="00AA6DAD"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31D1B3AF" w14:textId="77777777" w:rsidR="00661070" w:rsidRPr="00AA6DAD" w:rsidRDefault="00661070" w:rsidP="00AA6DAD">
            <w:pPr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</w:pPr>
            <w:r w:rsidRPr="00AA6DAD"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54E705B2" w14:textId="77777777" w:rsidR="00661070" w:rsidRPr="00AA6DAD" w:rsidRDefault="00661070" w:rsidP="00AA6DAD">
            <w:pPr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</w:pPr>
            <w:r w:rsidRPr="00AA6DAD"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DD259F0" w14:textId="77777777" w:rsidR="00661070" w:rsidRPr="00AA6DAD" w:rsidRDefault="00661070" w:rsidP="00AA6DAD">
            <w:pPr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</w:pPr>
            <w:r w:rsidRPr="00AA6DAD"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  <w:t> </w:t>
            </w:r>
          </w:p>
        </w:tc>
      </w:tr>
      <w:bookmarkEnd w:id="1"/>
      <w:tr w:rsidR="00907502" w:rsidRPr="001F410C" w14:paraId="552EAE32" w14:textId="77777777" w:rsidTr="00A92635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481EDD74" w:rsidR="00907502" w:rsidRPr="00AA6DAD" w:rsidRDefault="00AA6DAD" w:rsidP="00AA6D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Misuratore / Regolatore di Portata Massica per Gas con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Display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Gas di misura 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192DBA6C" w:rsidR="00907502" w:rsidRPr="001F410C" w:rsidRDefault="00AA6DAD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0B4E7D16" w:rsidR="00907502" w:rsidRPr="001F410C" w:rsidRDefault="00AA6DAD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025B5888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AA6DAD" w:rsidRPr="001F410C" w14:paraId="77F8ACE4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7FF2" w14:textId="4300C180" w:rsidR="00AA6DAD" w:rsidRPr="00AA6DAD" w:rsidRDefault="00AA6DAD" w:rsidP="00AA6DAD">
            <w:pPr>
              <w:rPr>
                <w:rFonts w:ascii="Libre Franklin Light" w:hAnsi="Libre Franklin Light"/>
                <w:bCs/>
                <w:sz w:val="16"/>
                <w:szCs w:val="16"/>
                <w:u w:val="single"/>
              </w:rPr>
            </w:pPr>
            <w:bookmarkStart w:id="2" w:name="_Hlk162620891"/>
            <w:r w:rsidRPr="00AA6DAD">
              <w:rPr>
                <w:rFonts w:ascii="Helvetica" w:hAnsi="Helvetica" w:cs="Helvetica"/>
                <w:sz w:val="16"/>
                <w:szCs w:val="16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1E5C" w14:textId="77777777" w:rsidR="00AA6DAD" w:rsidRPr="00992BD7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9925" w14:textId="77777777" w:rsidR="00AA6DAD" w:rsidRPr="00992BD7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0598" w14:textId="77777777" w:rsidR="00AA6DAD" w:rsidRPr="00992BD7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7A4D" w14:textId="77777777" w:rsidR="00AA6DAD" w:rsidRPr="00992BD7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</w:tr>
      <w:tr w:rsidR="00D15B7D" w:rsidRPr="001F410C" w14:paraId="249D1D11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4615" w14:textId="77777777" w:rsidR="00D15B7D" w:rsidRPr="00D15B7D" w:rsidRDefault="00D15B7D" w:rsidP="002E04B2">
            <w:pPr>
              <w:rPr>
                <w:rFonts w:ascii="Helvetica" w:hAnsi="Helvetica" w:cs="Helvetica"/>
                <w:sz w:val="16"/>
                <w:szCs w:val="16"/>
              </w:rPr>
            </w:pPr>
            <w:r w:rsidRPr="00AA6DAD">
              <w:rPr>
                <w:rFonts w:ascii="Helvetica" w:hAnsi="Helvetica" w:cs="Helvetica"/>
                <w:sz w:val="16"/>
                <w:szCs w:val="16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55CA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0F23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62A5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1EDE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</w:tr>
      <w:tr w:rsidR="00D15B7D" w:rsidRPr="001F410C" w14:paraId="2722DBFC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C60" w14:textId="77777777" w:rsidR="00D15B7D" w:rsidRPr="00D15B7D" w:rsidRDefault="00D15B7D" w:rsidP="002E04B2">
            <w:pPr>
              <w:rPr>
                <w:rFonts w:ascii="Helvetica" w:hAnsi="Helvetica" w:cs="Helvetica"/>
                <w:sz w:val="16"/>
                <w:szCs w:val="16"/>
              </w:rPr>
            </w:pPr>
            <w:r w:rsidRPr="00AA6DAD">
              <w:rPr>
                <w:rFonts w:ascii="Helvetica" w:hAnsi="Helvetica" w:cs="Helvetica"/>
                <w:sz w:val="16"/>
                <w:szCs w:val="16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494F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651E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0ED4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0E08B" w14:textId="77777777" w:rsidR="00D15B7D" w:rsidRPr="00992BD7" w:rsidRDefault="00D15B7D" w:rsidP="002E04B2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</w:p>
        </w:tc>
      </w:tr>
      <w:bookmarkEnd w:id="2"/>
      <w:tr w:rsidR="00AA6DAD" w:rsidRPr="00AA6DAD" w14:paraId="26255AB7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B6DDE8"/>
            <w:vAlign w:val="center"/>
          </w:tcPr>
          <w:p w14:paraId="109F3E1B" w14:textId="48AE0E9D" w:rsidR="00AA6DAD" w:rsidRPr="00D15B7D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  <w:r w:rsidRPr="00D15B7D">
              <w:rPr>
                <w:rFonts w:ascii="Libre Franklin Light" w:hAnsi="Libre Franklin Light"/>
                <w:b/>
                <w:sz w:val="16"/>
                <w:szCs w:val="16"/>
              </w:rPr>
              <w:t>CAVI DI COLLEGAMENTO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481E44C2" w14:textId="77777777" w:rsidR="00AA6DAD" w:rsidRPr="00AA6DAD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4C40B419" w14:textId="77777777" w:rsidR="00AA6DAD" w:rsidRPr="00AA6DAD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6949F2F4" w14:textId="77777777" w:rsidR="00AA6DAD" w:rsidRPr="00AA6DAD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noWrap/>
          </w:tcPr>
          <w:p w14:paraId="54FA6C9B" w14:textId="77777777" w:rsidR="00AA6DAD" w:rsidRPr="00AA6DAD" w:rsidRDefault="00AA6DA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</w:tr>
      <w:tr w:rsidR="00AA6DAD" w:rsidRPr="00AA6DAD" w14:paraId="7F8EEA6F" w14:textId="77777777" w:rsidTr="00AA6DA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67BA" w14:textId="7C549089" w:rsidR="00AA6DAD" w:rsidRPr="00D15B7D" w:rsidRDefault="00AA6DAD" w:rsidP="00AA6DAD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AA6DAD">
              <w:rPr>
                <w:rFonts w:ascii="Libre Franklin Light" w:hAnsi="Libre Franklin Light" w:cs="Helvetica"/>
                <w:sz w:val="18"/>
                <w:szCs w:val="18"/>
              </w:rPr>
              <w:t>Cavo di collegamento</w:t>
            </w:r>
            <w:r>
              <w:rPr>
                <w:rFonts w:ascii="Libre Franklin Light" w:hAnsi="Libre Franklin Light" w:cs="Helvetica"/>
                <w:sz w:val="18"/>
                <w:szCs w:val="18"/>
              </w:rPr>
              <w:t xml:space="preserve"> IC10</w:t>
            </w:r>
            <w:r w:rsidRPr="00AA6DAD">
              <w:rPr>
                <w:rFonts w:ascii="Libre Franklin Light" w:hAnsi="Libre Franklin Light" w:cs="Helvetica"/>
                <w:sz w:val="18"/>
                <w:szCs w:val="18"/>
              </w:rPr>
              <w:t xml:space="preserve"> lunghezza 3 mt con connettore industriale a 6 pin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BFC8" w14:textId="77777777" w:rsidR="00D15B7D" w:rsidRDefault="00D15B7D" w:rsidP="00AA6DA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  <w:p w14:paraId="67302D8C" w14:textId="1335B6D5" w:rsidR="00AA6DAD" w:rsidRPr="00AA6DAD" w:rsidRDefault="00AA6DAD" w:rsidP="00AA6DA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  <w:r w:rsidRPr="00AA6DAD">
              <w:rPr>
                <w:rFonts w:ascii="Libre Franklin Light" w:hAnsi="Libre Franklin Light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0A590" w14:textId="77777777" w:rsidR="00D15B7D" w:rsidRDefault="00D15B7D" w:rsidP="00AA6DA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  <w:p w14:paraId="3E50520A" w14:textId="20D10A30" w:rsidR="00AA6DAD" w:rsidRPr="00AA6DAD" w:rsidRDefault="00AA6DAD" w:rsidP="00AA6DA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  <w:r w:rsidRPr="00AA6DAD">
              <w:rPr>
                <w:rFonts w:ascii="Libre Franklin Light" w:hAnsi="Libre Franklin Light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1EFA" w14:textId="77777777" w:rsidR="00AA6DAD" w:rsidRPr="00AA6DAD" w:rsidRDefault="00AA6DAD" w:rsidP="00AA6DAD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3263" w14:textId="77777777" w:rsidR="00AA6DAD" w:rsidRPr="00AA6DAD" w:rsidRDefault="00AA6DAD" w:rsidP="00AA6DAD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</w:tr>
      <w:tr w:rsidR="00D15B7D" w:rsidRPr="001F410C" w14:paraId="6B62AF05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7E4" w14:textId="77777777" w:rsidR="00D15B7D" w:rsidRPr="00D15B7D" w:rsidRDefault="00D15B7D" w:rsidP="002E04B2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DAFB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B143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4EA0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08E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</w:tr>
      <w:tr w:rsidR="00D15B7D" w:rsidRPr="001F410C" w14:paraId="17E22EA9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4130" w14:textId="77777777" w:rsidR="00D15B7D" w:rsidRPr="00D15B7D" w:rsidRDefault="00D15B7D" w:rsidP="002E04B2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9758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DAB2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9C55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2F29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</w:tr>
      <w:tr w:rsidR="00D15B7D" w:rsidRPr="001F410C" w14:paraId="4B453F3A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90C" w14:textId="77777777" w:rsidR="00D15B7D" w:rsidRPr="00D15B7D" w:rsidRDefault="00D15B7D" w:rsidP="002E04B2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EF48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628A" w14:textId="77777777" w:rsidR="00D15B7D" w:rsidRPr="00D15B7D" w:rsidRDefault="00D15B7D" w:rsidP="00D15B7D">
            <w:pPr>
              <w:jc w:val="center"/>
              <w:rPr>
                <w:rFonts w:ascii="Libre Franklin Light" w:hAnsi="Libre Franklin Light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299D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551EF" w14:textId="77777777" w:rsidR="00D15B7D" w:rsidRPr="00D15B7D" w:rsidRDefault="00D15B7D" w:rsidP="002E04B2">
            <w:pPr>
              <w:rPr>
                <w:rFonts w:ascii="Libre Franklin Light" w:hAnsi="Libre Franklin Light"/>
                <w:bCs/>
                <w:sz w:val="16"/>
                <w:szCs w:val="16"/>
              </w:rPr>
            </w:pPr>
          </w:p>
        </w:tc>
      </w:tr>
      <w:tr w:rsidR="00AA6DAD" w:rsidRPr="00D15B7D" w14:paraId="11C35398" w14:textId="77777777" w:rsidTr="00AA6DA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B6DDE8"/>
            <w:vAlign w:val="center"/>
          </w:tcPr>
          <w:p w14:paraId="1A579F1A" w14:textId="3EA0902C" w:rsidR="00AA6DAD" w:rsidRPr="00D15B7D" w:rsidRDefault="00D15B7D" w:rsidP="00AA6DA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  <w:r>
              <w:rPr>
                <w:rFonts w:ascii="Libre Franklin Light" w:hAnsi="Libre Franklin Light"/>
                <w:b/>
                <w:sz w:val="16"/>
                <w:szCs w:val="16"/>
              </w:rPr>
              <w:t>TRASMETTITORE DI VELOCITA’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2E7F721A" w14:textId="77777777" w:rsidR="00AA6DAD" w:rsidRPr="00D15B7D" w:rsidRDefault="00AA6DAD" w:rsidP="00D15B7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6A491820" w14:textId="77777777" w:rsidR="00AA6DAD" w:rsidRPr="00D15B7D" w:rsidRDefault="00AA6DAD" w:rsidP="00D15B7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/>
            <w:noWrap/>
          </w:tcPr>
          <w:p w14:paraId="112F64CF" w14:textId="77777777" w:rsidR="00AA6DAD" w:rsidRPr="00D15B7D" w:rsidRDefault="00AA6DAD" w:rsidP="00D15B7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noWrap/>
          </w:tcPr>
          <w:p w14:paraId="623B233A" w14:textId="77777777" w:rsidR="00AA6DAD" w:rsidRPr="00D15B7D" w:rsidRDefault="00AA6DAD" w:rsidP="00D15B7D">
            <w:pPr>
              <w:rPr>
                <w:rFonts w:ascii="Libre Franklin Light" w:hAnsi="Libre Franklin Light"/>
                <w:b/>
                <w:sz w:val="16"/>
                <w:szCs w:val="16"/>
              </w:rPr>
            </w:pPr>
          </w:p>
        </w:tc>
      </w:tr>
      <w:tr w:rsidR="00AA6DAD" w:rsidRPr="001F410C" w14:paraId="4B8009B3" w14:textId="77777777" w:rsidTr="00AA6DA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3C8" w14:textId="56EB4D6C" w:rsidR="00AA6DAD" w:rsidRPr="00AA6DAD" w:rsidRDefault="00D15B7D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 xml:space="preserve">Trasmettitore di velocità </w:t>
            </w:r>
            <w:r>
              <w:rPr>
                <w:rFonts w:ascii="Libre Franklin Light" w:hAnsi="Libre Franklin Light" w:cs="Helvetica"/>
                <w:sz w:val="18"/>
                <w:szCs w:val="18"/>
              </w:rPr>
              <w:t xml:space="preserve">641-6-LED </w:t>
            </w: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>lunghezza sonda 6 pollici adatto per aria e 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C9D7" w14:textId="2F92AD2B" w:rsidR="00AA6DAD" w:rsidRPr="001F410C" w:rsidRDefault="00D15B7D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2110" w14:textId="290A1301" w:rsidR="00AA6DAD" w:rsidRPr="00D15B7D" w:rsidRDefault="00D15B7D" w:rsidP="00907502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D15B7D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2220" w14:textId="77777777" w:rsidR="00AA6DAD" w:rsidRPr="001F410C" w:rsidRDefault="00AA6DAD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1220" w14:textId="77777777" w:rsidR="00AA6DAD" w:rsidRPr="001F410C" w:rsidRDefault="00AA6DAD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D15B7D" w:rsidRPr="001F410C" w14:paraId="251E7038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A62" w14:textId="77777777" w:rsidR="00D15B7D" w:rsidRPr="00D15B7D" w:rsidRDefault="00D15B7D" w:rsidP="002E04B2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C7BD" w14:textId="77777777" w:rsidR="00D15B7D" w:rsidRPr="00D15B7D" w:rsidRDefault="00D15B7D" w:rsidP="002E04B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88F4" w14:textId="77777777" w:rsidR="00D15B7D" w:rsidRPr="00D15B7D" w:rsidRDefault="00D15B7D" w:rsidP="002E04B2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FD0A" w14:textId="77777777" w:rsidR="00D15B7D" w:rsidRPr="00D15B7D" w:rsidRDefault="00D15B7D" w:rsidP="00D15B7D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40F9" w14:textId="77777777" w:rsidR="00D15B7D" w:rsidRPr="00D15B7D" w:rsidRDefault="00D15B7D" w:rsidP="00D15B7D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D15B7D" w:rsidRPr="001F410C" w14:paraId="470C75DF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D11" w14:textId="77777777" w:rsidR="00D15B7D" w:rsidRPr="00D15B7D" w:rsidRDefault="00D15B7D" w:rsidP="002E04B2">
            <w:pPr>
              <w:rPr>
                <w:rFonts w:ascii="Libre Franklin Light" w:hAnsi="Libre Franklin Light" w:cs="Helvetica"/>
                <w:sz w:val="18"/>
                <w:szCs w:val="18"/>
              </w:rPr>
            </w:pPr>
            <w:r w:rsidRPr="00D15B7D">
              <w:rPr>
                <w:rFonts w:ascii="Libre Franklin Light" w:hAnsi="Libre Franklin Light" w:cs="Helvetica"/>
                <w:sz w:val="18"/>
                <w:szCs w:val="18"/>
              </w:rPr>
              <w:lastRenderedPageBreak/>
              <w:t>Opzioni offerte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BE9" w14:textId="77777777" w:rsidR="00D15B7D" w:rsidRPr="00D15B7D" w:rsidRDefault="00D15B7D" w:rsidP="002E04B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6F1B" w14:textId="77777777" w:rsidR="00D15B7D" w:rsidRPr="00D15B7D" w:rsidRDefault="00D15B7D" w:rsidP="002E04B2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20E5" w14:textId="77777777" w:rsidR="00D15B7D" w:rsidRPr="00D15B7D" w:rsidRDefault="00D15B7D" w:rsidP="00D15B7D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2F8" w14:textId="77777777" w:rsidR="00D15B7D" w:rsidRPr="00D15B7D" w:rsidRDefault="00D15B7D" w:rsidP="00D15B7D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6D5568C5" w:rsidR="00907502" w:rsidRPr="00AA6DAD" w:rsidRDefault="00907502" w:rsidP="00AA6DAD">
            <w:pPr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</w:pPr>
            <w:r w:rsidRPr="00AA6DAD"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  <w:t xml:space="preserve">Totale </w:t>
            </w:r>
            <w:r w:rsidR="001F59B1" w:rsidRPr="00AA6DAD">
              <w:rPr>
                <w:rFonts w:ascii="Libre Franklin Light" w:hAnsi="Libre Franklin Light"/>
                <w:b/>
                <w:sz w:val="16"/>
                <w:szCs w:val="16"/>
                <w:u w:val="single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055FF98E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245A291B" w:rsidR="00907502" w:rsidRPr="001F410C" w:rsidRDefault="00AA6DAD" w:rsidP="0090750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/>
                <w:color w:val="000000" w:themeColor="text1"/>
                <w:sz w:val="18"/>
                <w:szCs w:val="18"/>
              </w:rPr>
              <w:t>spese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8EE43E8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IMPORTO NETTO SERVIZIO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B68E38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195F760A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Oneri per la sicurezza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</w:t>
            </w: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– </w:t>
            </w: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1BFDCFC1" w:rsidR="00907502" w:rsidRPr="001F410C" w:rsidRDefault="001F59B1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.</w:t>
            </w: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61ED53FC" w:rsidR="00907502" w:rsidRPr="001F410C" w:rsidRDefault="00907502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68BBCF40" w:rsidR="00907502" w:rsidRPr="001F410C" w:rsidRDefault="00907502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75A4D9CE" w14:textId="77777777" w:rsidTr="00AA6DAD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113C3634" w14:textId="546C6755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080AA8E3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bookmarkStart w:id="3" w:name="_Hlk161780602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5E7BD793" w:rsidR="00A91CE2" w:rsidRPr="001F410C" w:rsidRDefault="00D15B7D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20.000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7C3A52C9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Oneri per la sicurezza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486D1EB" w:rsidR="00A91CE2" w:rsidRPr="001F410C" w:rsidRDefault="00DE73D0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13793564" w:rsidR="00A91CE2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19D69E62" w:rsidR="00DE73D0" w:rsidRPr="001F410C" w:rsidRDefault="00D15B7D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20.000</w:t>
            </w:r>
            <w:r w:rsidR="001F59B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59B1" w:rsidRPr="001F410C" w14:paraId="54643B65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78F0" w14:textId="20CF7199" w:rsidR="001F59B1" w:rsidRPr="001F410C" w:rsidRDefault="001F59B1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Ulteriore riduzione art. 53 c.4 (mancata fidejussione-cauzione)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5FE2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2FE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7B6" w14:textId="77777777" w:rsidR="001F59B1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800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6612B614" w:rsidR="00DE73D0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1.980,00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782203D1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10.980,00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3"/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7E13670" w14:textId="5FADD671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720B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9C33C" w14:textId="77777777" w:rsidR="00720B3B" w:rsidRDefault="00720B3B">
      <w:r>
        <w:separator/>
      </w:r>
    </w:p>
  </w:endnote>
  <w:endnote w:type="continuationSeparator" w:id="0">
    <w:p w14:paraId="611F0F36" w14:textId="77777777" w:rsidR="00720B3B" w:rsidRDefault="0072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ont183">
    <w:altName w:val="Times New Roman"/>
    <w:charset w:val="00"/>
    <w:family w:val="auto"/>
    <w:pitch w:val="variable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403669"/>
      <w:docPartObj>
        <w:docPartGallery w:val="Page Numbers (Bottom of Page)"/>
        <w:docPartUnique/>
      </w:docPartObj>
    </w:sdtPr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EE0B" w14:textId="77777777" w:rsidR="00720B3B" w:rsidRDefault="00720B3B">
      <w:r>
        <w:separator/>
      </w:r>
    </w:p>
  </w:footnote>
  <w:footnote w:type="continuationSeparator" w:id="0">
    <w:p w14:paraId="3F0FF0C6" w14:textId="77777777" w:rsidR="00720B3B" w:rsidRDefault="0072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461">
    <w:abstractNumId w:val="6"/>
  </w:num>
  <w:num w:numId="2" w16cid:durableId="434906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40725">
    <w:abstractNumId w:val="3"/>
  </w:num>
  <w:num w:numId="4" w16cid:durableId="2082212137">
    <w:abstractNumId w:val="7"/>
  </w:num>
  <w:num w:numId="5" w16cid:durableId="859902576">
    <w:abstractNumId w:val="1"/>
  </w:num>
  <w:num w:numId="6" w16cid:durableId="392580041">
    <w:abstractNumId w:val="5"/>
  </w:num>
  <w:num w:numId="7" w16cid:durableId="304091881">
    <w:abstractNumId w:val="4"/>
  </w:num>
  <w:num w:numId="8" w16cid:durableId="155146213">
    <w:abstractNumId w:val="0"/>
  </w:num>
  <w:num w:numId="9" w16cid:durableId="13988936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11C0"/>
    <w:rsid w:val="00006D2E"/>
    <w:rsid w:val="00007D35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555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0B3B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342F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6DAD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5B7D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74885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D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3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Emilia Pedrelli</cp:lastModifiedBy>
  <cp:revision>12</cp:revision>
  <cp:lastPrinted>2022-05-20T07:28:00Z</cp:lastPrinted>
  <dcterms:created xsi:type="dcterms:W3CDTF">2023-08-04T09:23:00Z</dcterms:created>
  <dcterms:modified xsi:type="dcterms:W3CDTF">2024-03-29T15:14:00Z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